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054875">
      <w:pPr>
        <w:pStyle w:val="Header"/>
        <w:tabs>
          <w:tab w:val="left" w:pos="3119"/>
          <w:tab w:val="right" w:pos="10490"/>
        </w:tabs>
        <w:rPr>
          <w:rFonts w:ascii="Times New Roman" w:hAnsi="Times New Roman"/>
          <w:sz w:val="24"/>
        </w:rPr>
      </w:pPr>
      <w:bookmarkStart w:id="0" w:name="_GoBack"/>
      <w:bookmarkEnd w:id="0"/>
      <w:r w:rsidRPr="0022368E">
        <w:rPr>
          <w:rFonts w:ascii="Times New Roman" w:hAnsi="Times New Roman"/>
          <w:sz w:val="24"/>
        </w:rPr>
        <w:t>3GPP TSG-RAN WG4 Meeting #</w:t>
      </w:r>
      <w:r w:rsidR="0032455B">
        <w:rPr>
          <w:rFonts w:ascii="Times New Roman" w:hAnsi="Times New Roman"/>
          <w:sz w:val="24"/>
        </w:rPr>
        <w:t>90</w:t>
      </w:r>
      <w:r w:rsidR="00651443">
        <w:rPr>
          <w:rFonts w:ascii="Times New Roman" w:hAnsi="Times New Roman"/>
          <w:sz w:val="24"/>
        </w:rPr>
        <w:t>bis</w:t>
      </w:r>
      <w:r>
        <w:rPr>
          <w:rFonts w:ascii="Times New Roman" w:hAnsi="Times New Roman"/>
          <w:sz w:val="24"/>
        </w:rPr>
        <w:tab/>
      </w:r>
      <w:r w:rsidR="00C930D6" w:rsidRPr="00C930D6">
        <w:rPr>
          <w:rFonts w:ascii="Times New Roman" w:hAnsi="Times New Roman"/>
          <w:sz w:val="24"/>
        </w:rPr>
        <w:t>R4-1904132</w:t>
      </w:r>
    </w:p>
    <w:p w:rsidR="005813AA" w:rsidRPr="00552689" w:rsidRDefault="00651443" w:rsidP="005813AA">
      <w:pPr>
        <w:pStyle w:val="Header"/>
        <w:rPr>
          <w:rFonts w:ascii="Times New Roman" w:hAnsi="Times New Roman"/>
          <w:sz w:val="24"/>
          <w:lang w:val="en-US"/>
        </w:rPr>
      </w:pPr>
      <w:r>
        <w:rPr>
          <w:rFonts w:ascii="Times New Roman" w:hAnsi="Times New Roman"/>
          <w:sz w:val="24"/>
          <w:lang w:val="en-US"/>
        </w:rPr>
        <w:t>Xi’an</w:t>
      </w:r>
      <w:r w:rsidR="005813AA">
        <w:rPr>
          <w:rFonts w:ascii="Times New Roman" w:hAnsi="Times New Roman"/>
          <w:sz w:val="24"/>
          <w:lang w:val="en-US"/>
        </w:rPr>
        <w:t xml:space="preserve">, </w:t>
      </w:r>
      <w:r>
        <w:rPr>
          <w:rFonts w:ascii="Times New Roman" w:hAnsi="Times New Roman"/>
          <w:sz w:val="24"/>
          <w:lang w:val="en-US"/>
        </w:rPr>
        <w:t>China</w:t>
      </w:r>
      <w:r w:rsidR="005813AA">
        <w:rPr>
          <w:rFonts w:ascii="Times New Roman" w:hAnsi="Times New Roman"/>
          <w:sz w:val="24"/>
          <w:lang w:val="en-US"/>
        </w:rPr>
        <w:t xml:space="preserve">, </w:t>
      </w:r>
      <w:r>
        <w:rPr>
          <w:rFonts w:ascii="Times New Roman" w:hAnsi="Times New Roman"/>
          <w:sz w:val="24"/>
          <w:lang w:val="en-US"/>
        </w:rPr>
        <w:t>8</w:t>
      </w:r>
      <w:r w:rsidR="0032455B">
        <w:rPr>
          <w:rFonts w:ascii="Times New Roman" w:hAnsi="Times New Roman"/>
          <w:sz w:val="24"/>
          <w:lang w:val="en-US"/>
        </w:rPr>
        <w:t xml:space="preserve"> </w:t>
      </w:r>
      <w:r w:rsidR="002B1082">
        <w:rPr>
          <w:rFonts w:ascii="Times New Roman" w:hAnsi="Times New Roman"/>
          <w:sz w:val="24"/>
          <w:lang w:val="en-US"/>
        </w:rPr>
        <w:t>-</w:t>
      </w:r>
      <w:r>
        <w:rPr>
          <w:rFonts w:ascii="Times New Roman" w:hAnsi="Times New Roman"/>
          <w:sz w:val="24"/>
          <w:lang w:val="en-US"/>
        </w:rPr>
        <w:t xml:space="preserve"> </w:t>
      </w:r>
      <w:r w:rsidR="002B1082">
        <w:rPr>
          <w:rFonts w:ascii="Times New Roman" w:hAnsi="Times New Roman"/>
          <w:sz w:val="24"/>
          <w:lang w:val="en-US"/>
        </w:rPr>
        <w:t>1</w:t>
      </w:r>
      <w:r>
        <w:rPr>
          <w:rFonts w:ascii="Times New Roman" w:hAnsi="Times New Roman"/>
          <w:sz w:val="24"/>
          <w:lang w:val="en-US"/>
        </w:rPr>
        <w:t>2</w:t>
      </w:r>
      <w:r w:rsidR="002B1082">
        <w:rPr>
          <w:rFonts w:ascii="Times New Roman" w:hAnsi="Times New Roman"/>
          <w:sz w:val="24"/>
          <w:lang w:val="en-US"/>
        </w:rPr>
        <w:t xml:space="preserve"> </w:t>
      </w:r>
      <w:r>
        <w:rPr>
          <w:rFonts w:ascii="Times New Roman" w:hAnsi="Times New Roman"/>
          <w:sz w:val="24"/>
          <w:lang w:val="en-US"/>
        </w:rPr>
        <w:t>April</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5813AA" w:rsidRPr="007535E3" w:rsidRDefault="005813AA" w:rsidP="005813AA">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bookmarkStart w:id="1" w:name="_Hlk523902040"/>
      <w:r w:rsidR="00E23382">
        <w:rPr>
          <w:rFonts w:ascii="Arial" w:hAnsi="Arial" w:cs="Arial"/>
          <w:sz w:val="24"/>
          <w:lang w:val="en-US" w:eastAsia="zh-CN"/>
        </w:rPr>
        <w:t>Es/Iot for Tsearch in handover</w:t>
      </w:r>
    </w:p>
    <w:bookmarkEnd w:id="1"/>
    <w:p w:rsidR="005813AA" w:rsidRPr="007535E3" w:rsidRDefault="005813AA" w:rsidP="005813AA">
      <w:pPr>
        <w:tabs>
          <w:tab w:val="left" w:pos="1985"/>
        </w:tabs>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E55F4F" w:rsidRPr="00E55F4F">
        <w:rPr>
          <w:rFonts w:ascii="Arial" w:hAnsi="Arial" w:cs="Arial"/>
          <w:sz w:val="24"/>
          <w:lang w:val="en-US" w:eastAsia="zh-CN"/>
        </w:rPr>
        <w:t>6.10.5.1.1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5813AA" w:rsidRDefault="005813AA" w:rsidP="00DA6BF8">
      <w:pPr>
        <w:pStyle w:val="Heading1"/>
      </w:pPr>
      <w:r w:rsidRPr="00DA6BF8">
        <w:t>Introduction</w:t>
      </w:r>
    </w:p>
    <w:p w:rsidR="00E23382" w:rsidRDefault="00E23382" w:rsidP="0032455B">
      <w:r>
        <w:t>In RAN4#89 it was agreed to include an Es/Iot side condition for Tsearch to apply. Previously it had been specified that the side condition was “detectable on first attempt” (similar wording to LTE), but this was agreed to be modified due to the different applicability of Tsearch in FR2 target cell requirements.</w:t>
      </w:r>
    </w:p>
    <w:p w:rsidR="00E23382" w:rsidRDefault="00E23382" w:rsidP="0032455B">
      <w:r>
        <w:t xml:space="preserve">To recap, </w:t>
      </w:r>
    </w:p>
    <w:p w:rsidR="00E948E9" w:rsidRDefault="00E23382" w:rsidP="00E23382">
      <w:pPr>
        <w:numPr>
          <w:ilvl w:val="0"/>
          <w:numId w:val="27"/>
        </w:numPr>
      </w:pPr>
      <w:r>
        <w:t>In FR1, Tsearch applies to handover to an unknown cell (similar as in LTE)</w:t>
      </w:r>
    </w:p>
    <w:p w:rsidR="00E23382" w:rsidRDefault="00E23382" w:rsidP="00E23382">
      <w:pPr>
        <w:numPr>
          <w:ilvl w:val="0"/>
          <w:numId w:val="27"/>
        </w:numPr>
      </w:pPr>
      <w:r>
        <w:t>In FR2, Tsearch applies to handover to either known or unknown target cell.</w:t>
      </w:r>
    </w:p>
    <w:p w:rsidR="00E23382" w:rsidRDefault="00E23382" w:rsidP="00E23382">
      <w:r>
        <w:t>In view of the more widespread applicability of Tsearch in FR2, it was thus agreed to introduce an explicit Es/Iot where the handover delay could be expected to apply (</w:t>
      </w:r>
      <w:r w:rsidR="00E55F4F">
        <w:t>i.e.</w:t>
      </w:r>
      <w:r>
        <w:t xml:space="preserve"> Tsearch is not indefinite), however the value is still TBD.</w:t>
      </w:r>
    </w:p>
    <w:p w:rsidR="00E23382" w:rsidRPr="0032455B" w:rsidRDefault="00E23382" w:rsidP="00E23382">
      <w:r>
        <w:t>There was further discussion at RAN4#90, which did not result in agreement of the TBD value. In this paper we provide further input for the issue.</w:t>
      </w:r>
    </w:p>
    <w:p w:rsidR="005813AA" w:rsidRDefault="005813AA" w:rsidP="005813AA">
      <w:pPr>
        <w:pStyle w:val="Heading1"/>
        <w:jc w:val="both"/>
        <w:rPr>
          <w:rFonts w:eastAsia="SimSun"/>
          <w:lang w:val="en-US" w:eastAsia="zh-CN"/>
        </w:rPr>
      </w:pPr>
      <w:r>
        <w:rPr>
          <w:rFonts w:eastAsia="SimSun"/>
          <w:lang w:val="en-US" w:eastAsia="zh-CN"/>
        </w:rPr>
        <w:t>Discussion</w:t>
      </w:r>
    </w:p>
    <w:p w:rsidR="00E23382" w:rsidRDefault="00E23382" w:rsidP="00E23382">
      <w:pPr>
        <w:rPr>
          <w:lang w:val="en-US" w:eastAsia="zh-CN"/>
        </w:rPr>
      </w:pPr>
      <w:r>
        <w:rPr>
          <w:lang w:val="en-US" w:eastAsia="zh-CN"/>
        </w:rPr>
        <w:t xml:space="preserve">In RAN4#90, 3 values were discussed, one of which was the proposal from </w:t>
      </w:r>
      <w:r>
        <w:rPr>
          <w:lang w:val="en-US" w:eastAsia="zh-CN"/>
        </w:rPr>
        <w:fldChar w:fldCharType="begin"/>
      </w:r>
      <w:r>
        <w:rPr>
          <w:lang w:val="en-US" w:eastAsia="zh-CN"/>
        </w:rPr>
        <w:instrText xml:space="preserve"> REF _Ref3552178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one was proposed in </w:t>
      </w:r>
      <w:r>
        <w:rPr>
          <w:lang w:val="en-US" w:eastAsia="zh-CN"/>
        </w:rPr>
        <w:fldChar w:fldCharType="begin"/>
      </w:r>
      <w:r>
        <w:rPr>
          <w:lang w:val="en-US" w:eastAsia="zh-CN"/>
        </w:rPr>
        <w:instrText xml:space="preserve"> REF _Ref3552440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xml:space="preserve"> and one arose from online discussion of the contribution</w:t>
      </w:r>
      <w:r>
        <w:rPr>
          <w:lang w:val="en-US" w:eastAsia="zh-CN"/>
        </w:rPr>
        <w:fldChar w:fldCharType="begin"/>
      </w:r>
      <w:r>
        <w:rPr>
          <w:lang w:val="en-US" w:eastAsia="zh-CN"/>
        </w:rPr>
        <w:instrText xml:space="preserve"> REF _Ref3552178 \r \h </w:instrText>
      </w:r>
      <w:r>
        <w:rPr>
          <w:lang w:val="en-US" w:eastAsia="zh-CN"/>
        </w:rPr>
      </w:r>
      <w:r>
        <w:rPr>
          <w:lang w:val="en-US" w:eastAsia="zh-CN"/>
        </w:rPr>
        <w:fldChar w:fldCharType="separate"/>
      </w:r>
      <w:r>
        <w:rPr>
          <w:lang w:val="en-US" w:eastAsia="zh-CN"/>
        </w:rPr>
        <w:t>[1]</w:t>
      </w:r>
      <w:r>
        <w:rPr>
          <w:lang w:val="en-US" w:eastAsia="zh-CN"/>
        </w:rPr>
        <w:fldChar w:fldCharType="end"/>
      </w:r>
      <w:r>
        <w:rPr>
          <w:lang w:val="en-US" w:eastAsia="zh-CN"/>
        </w:rPr>
        <w:t xml:space="preserve">. The values </w:t>
      </w:r>
      <w:r w:rsidR="00E55F4F">
        <w:rPr>
          <w:lang w:val="en-US" w:eastAsia="zh-CN"/>
        </w:rPr>
        <w:t>proposed,</w:t>
      </w:r>
      <w:r>
        <w:rPr>
          <w:lang w:val="en-US" w:eastAsia="zh-CN"/>
        </w:rPr>
        <w:t xml:space="preserve"> and some justifications were</w:t>
      </w:r>
    </w:p>
    <w:p w:rsidR="00E23382" w:rsidRDefault="00E23382" w:rsidP="00E23382">
      <w:pPr>
        <w:rPr>
          <w:lang w:val="en-US" w:eastAsia="zh-CN"/>
        </w:rPr>
      </w:pPr>
      <w:r>
        <w:rPr>
          <w:lang w:val="en-US" w:eastAsia="zh-CN"/>
        </w:rPr>
        <w:t>Option 1:-3dB, proposed based on detection in 1-3 attempts being feasible at -6dB in the RAN4 simulation campaign, and also based on some discussion of system needs</w:t>
      </w:r>
    </w:p>
    <w:p w:rsidR="00E23382" w:rsidRDefault="00E23382" w:rsidP="00E23382">
      <w:pPr>
        <w:rPr>
          <w:lang w:val="en-US" w:eastAsia="zh-CN"/>
        </w:rPr>
      </w:pPr>
      <w:r>
        <w:rPr>
          <w:lang w:val="en-US" w:eastAsia="zh-CN"/>
        </w:rPr>
        <w:t>Option 2:-1dB, based on one company’s internal simulation studies</w:t>
      </w:r>
    </w:p>
    <w:p w:rsidR="00E23382" w:rsidRDefault="00E23382" w:rsidP="00E23382">
      <w:pPr>
        <w:rPr>
          <w:lang w:val="en-US" w:eastAsia="zh-CN"/>
        </w:rPr>
      </w:pPr>
      <w:r>
        <w:rPr>
          <w:lang w:val="en-US" w:eastAsia="zh-CN"/>
        </w:rPr>
        <w:t>Option 3:+3dB: In the meeting it was discussed that the company proposing this option saw a link to a discussion on SS-RSRP measurement accuracy in synchronous scenarios with cross-correlation between the SSBs</w:t>
      </w:r>
      <w:r>
        <w:rPr>
          <w:lang w:val="en-US" w:eastAsia="zh-CN"/>
        </w:rPr>
        <w:fldChar w:fldCharType="begin"/>
      </w:r>
      <w:r>
        <w:rPr>
          <w:lang w:val="en-US" w:eastAsia="zh-CN"/>
        </w:rPr>
        <w:instrText xml:space="preserve"> REF _Ref3386769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w:t>
      </w:r>
    </w:p>
    <w:p w:rsidR="009B24C0" w:rsidRDefault="00E23382" w:rsidP="00E23382">
      <w:pPr>
        <w:rPr>
          <w:lang w:val="en-US" w:eastAsia="zh-CN"/>
        </w:rPr>
      </w:pPr>
      <w:r>
        <w:rPr>
          <w:lang w:val="en-US" w:eastAsia="zh-CN"/>
        </w:rPr>
        <w:t>Firstly</w:t>
      </w:r>
      <w:r w:rsidR="009B24C0">
        <w:rPr>
          <w:lang w:val="en-US" w:eastAsia="zh-CN"/>
        </w:rPr>
        <w:t xml:space="preserve">, our view is that this discussion is not directly connected to the discussion of </w:t>
      </w:r>
      <w:r w:rsidR="009B24C0">
        <w:rPr>
          <w:lang w:val="en-US" w:eastAsia="zh-CN"/>
        </w:rPr>
        <w:fldChar w:fldCharType="begin"/>
      </w:r>
      <w:r w:rsidR="009B24C0">
        <w:rPr>
          <w:lang w:val="en-US" w:eastAsia="zh-CN"/>
        </w:rPr>
        <w:instrText xml:space="preserve"> REF _Ref3386769 \r \h </w:instrText>
      </w:r>
      <w:r w:rsidR="009B24C0">
        <w:rPr>
          <w:lang w:val="en-US" w:eastAsia="zh-CN"/>
        </w:rPr>
      </w:r>
      <w:r w:rsidR="009B24C0">
        <w:rPr>
          <w:lang w:val="en-US" w:eastAsia="zh-CN"/>
        </w:rPr>
        <w:fldChar w:fldCharType="separate"/>
      </w:r>
      <w:r w:rsidR="009B24C0">
        <w:rPr>
          <w:lang w:val="en-US" w:eastAsia="zh-CN"/>
        </w:rPr>
        <w:t>[3]</w:t>
      </w:r>
      <w:r w:rsidR="009B24C0">
        <w:rPr>
          <w:lang w:val="en-US" w:eastAsia="zh-CN"/>
        </w:rPr>
        <w:fldChar w:fldCharType="end"/>
      </w:r>
      <w:r w:rsidR="009B24C0">
        <w:rPr>
          <w:lang w:val="en-US" w:eastAsia="zh-CN"/>
        </w:rPr>
        <w:t xml:space="preserve">. Tsearch is not a time duration necessary to make an accurate measurement of the SS-RSRP of the target cell, and does not include, for example, a </w:t>
      </w:r>
      <w:r w:rsidR="00E55F4F">
        <w:rPr>
          <w:lang w:val="en-US" w:eastAsia="zh-CN"/>
        </w:rPr>
        <w:t>5-sample</w:t>
      </w:r>
      <w:r w:rsidR="009B24C0">
        <w:rPr>
          <w:lang w:val="en-US" w:eastAsia="zh-CN"/>
        </w:rPr>
        <w:t xml:space="preserve"> measurement period (FR1) or 24 sample measurement period (FR2). There has been no discussion that cross correlations significantly impair the possibility to detect a cell, and hence we do not agree that general requirements for handover should be substantially relaxed due to consideration of this special case. In RAN4#90bis we have also provided views on the measurement accuracy with cross correlation, and our view is that the UE should be able to meet accuracy requirements even for problematic PCI pairs. If there is a </w:t>
      </w:r>
      <w:r w:rsidR="00E55F4F">
        <w:rPr>
          <w:lang w:val="en-US" w:eastAsia="zh-CN"/>
        </w:rPr>
        <w:t>problem,</w:t>
      </w:r>
      <w:r w:rsidR="009B24C0">
        <w:rPr>
          <w:lang w:val="en-US" w:eastAsia="zh-CN"/>
        </w:rPr>
        <w:t xml:space="preserve"> there also exist implementation specific means to reduce the bias in cross correlation. </w:t>
      </w:r>
    </w:p>
    <w:p w:rsidR="00E23382" w:rsidRDefault="009B24C0" w:rsidP="00E23382">
      <w:pPr>
        <w:rPr>
          <w:lang w:val="en-US" w:eastAsia="zh-CN"/>
        </w:rPr>
      </w:pPr>
      <w:r>
        <w:rPr>
          <w:lang w:val="en-US" w:eastAsia="zh-CN"/>
        </w:rPr>
        <w:t>Moreover, FR2 handover requirements will simply not be useful if they are defined with such a high side condition. Recalling the definition of Tsearch for FR2</w:t>
      </w:r>
    </w:p>
    <w:tbl>
      <w:tblPr>
        <w:tblStyle w:val="TableGrid"/>
        <w:tblW w:w="0" w:type="auto"/>
        <w:tblLook w:val="04A0" w:firstRow="1" w:lastRow="0" w:firstColumn="1" w:lastColumn="0" w:noHBand="0" w:noVBand="1"/>
      </w:tblPr>
      <w:tblGrid>
        <w:gridCol w:w="10537"/>
      </w:tblGrid>
      <w:tr w:rsidR="009B24C0" w:rsidTr="009B24C0">
        <w:tc>
          <w:tcPr>
            <w:tcW w:w="10763" w:type="dxa"/>
          </w:tcPr>
          <w:p w:rsidR="009B24C0" w:rsidRPr="003445FB" w:rsidRDefault="009B24C0" w:rsidP="009B24C0">
            <w:pPr>
              <w:rPr>
                <w:rFonts w:cs="v4.2.0"/>
              </w:rPr>
            </w:pPr>
            <w:r w:rsidRPr="003445FB">
              <w:rPr>
                <w:rFonts w:cs="v4.2.0"/>
              </w:rPr>
              <w:t>D</w:t>
            </w:r>
            <w:r w:rsidRPr="003445FB">
              <w:rPr>
                <w:rFonts w:cs="v4.2.0"/>
                <w:vertAlign w:val="subscript"/>
              </w:rPr>
              <w:t>handover</w:t>
            </w:r>
            <w:r w:rsidRPr="003445FB">
              <w:rPr>
                <w:rFonts w:cs="v4.2.0"/>
              </w:rPr>
              <w:t xml:space="preserve"> equals the maximum RRC procedure delay to be defined in clause </w:t>
            </w:r>
            <w:r w:rsidRPr="003445FB">
              <w:rPr>
                <w:rFonts w:cs="v4.2.0"/>
                <w:lang w:eastAsia="zh-CN"/>
              </w:rPr>
              <w:t>12</w:t>
            </w:r>
            <w:r w:rsidRPr="003445FB">
              <w:rPr>
                <w:rFonts w:cs="v4.2.0"/>
              </w:rPr>
              <w:t xml:space="preserve"> in </w:t>
            </w:r>
            <w:r w:rsidRPr="003445FB">
              <w:t>TS 38.331 [2]</w:t>
            </w:r>
            <w:r w:rsidRPr="003445FB">
              <w:rPr>
                <w:rFonts w:cs="v4.2.0"/>
              </w:rPr>
              <w:t xml:space="preserve"> plus the interruption time stated in clause 6.1.1.5.2.</w:t>
            </w:r>
          </w:p>
          <w:p w:rsidR="009B24C0" w:rsidRDefault="009B24C0" w:rsidP="009B24C0">
            <w:pPr>
              <w:pStyle w:val="EQ"/>
              <w:rPr>
                <w:rFonts w:cs="v4.2.0"/>
              </w:rPr>
            </w:pPr>
            <w:r>
              <w:rPr>
                <w:rFonts w:cs="v4.2.0"/>
              </w:rPr>
              <w:t>…</w:t>
            </w:r>
          </w:p>
          <w:p w:rsidR="009B24C0" w:rsidRPr="003445FB" w:rsidRDefault="009B24C0" w:rsidP="009B24C0">
            <w:pPr>
              <w:pStyle w:val="EQ"/>
            </w:pPr>
            <w:r w:rsidRPr="003445FB">
              <w:rPr>
                <w:rFonts w:cs="v4.2.0"/>
              </w:rPr>
              <w:t>T</w:t>
            </w:r>
            <w:r w:rsidRPr="003445FB">
              <w:rPr>
                <w:rFonts w:cs="v4.2.0"/>
                <w:vertAlign w:val="subscript"/>
              </w:rPr>
              <w:t>interrupt</w:t>
            </w:r>
            <w:r w:rsidRPr="003445FB">
              <w:t xml:space="preserve"> = T</w:t>
            </w:r>
            <w:r w:rsidRPr="003445FB">
              <w:rPr>
                <w:vertAlign w:val="subscript"/>
              </w:rPr>
              <w:t>search</w:t>
            </w:r>
            <w:r w:rsidRPr="003445FB">
              <w:t xml:space="preserve"> + T</w:t>
            </w:r>
            <w:r w:rsidRPr="003445FB">
              <w:rPr>
                <w:vertAlign w:val="subscript"/>
              </w:rPr>
              <w:t>IU</w:t>
            </w:r>
            <w:r w:rsidRPr="003445FB">
              <w:t xml:space="preserve"> + </w:t>
            </w:r>
            <w:r w:rsidRPr="003445FB">
              <w:rPr>
                <w:lang w:val="en-US" w:eastAsia="zh-CN"/>
              </w:rPr>
              <w:t>T</w:t>
            </w:r>
            <w:r w:rsidRPr="003445FB">
              <w:rPr>
                <w:vertAlign w:val="subscript"/>
                <w:lang w:val="en-US" w:eastAsia="zh-CN"/>
              </w:rPr>
              <w:t>processing</w:t>
            </w:r>
            <w:r w:rsidRPr="003445FB">
              <w:rPr>
                <w:lang w:eastAsia="zh-CN"/>
              </w:rPr>
              <w:t>+</w:t>
            </w:r>
            <w:r w:rsidRPr="003445FB">
              <w:rPr>
                <w:lang w:val="en-US" w:eastAsia="zh-CN"/>
              </w:rPr>
              <w:t xml:space="preserve"> T</w:t>
            </w:r>
            <w:r w:rsidRPr="003445FB">
              <w:rPr>
                <w:vertAlign w:val="subscript"/>
                <w:lang w:val="en-US" w:eastAsia="zh-CN"/>
              </w:rPr>
              <w:t>∆</w:t>
            </w:r>
            <w:r w:rsidRPr="003445FB">
              <w:rPr>
                <w:lang w:val="en-US" w:eastAsia="zh-CN"/>
              </w:rPr>
              <w:t xml:space="preserve"> </w:t>
            </w:r>
            <w:r w:rsidRPr="003445FB">
              <w:t>ms</w:t>
            </w:r>
          </w:p>
          <w:p w:rsidR="009B24C0" w:rsidRPr="003445FB" w:rsidRDefault="009B24C0" w:rsidP="009B24C0">
            <w:pPr>
              <w:rPr>
                <w:rFonts w:cs="v4.2.0"/>
              </w:rPr>
            </w:pPr>
            <w:r w:rsidRPr="003445FB">
              <w:rPr>
                <w:rFonts w:cs="v4.2.0"/>
              </w:rPr>
              <w:lastRenderedPageBreak/>
              <w:t>Where:</w:t>
            </w:r>
          </w:p>
          <w:p w:rsidR="009B24C0" w:rsidRPr="003445FB" w:rsidRDefault="009B24C0" w:rsidP="009B24C0">
            <w:pPr>
              <w:pStyle w:val="B10"/>
              <w:ind w:left="270" w:firstLine="14"/>
              <w:rPr>
                <w:rFonts w:cs="v4.2.0"/>
              </w:rPr>
            </w:pPr>
            <w:r w:rsidRPr="009B24C0">
              <w:rPr>
                <w:rFonts w:ascii="Times New Roman" w:hAnsi="Times New Roman"/>
              </w:rPr>
              <w:t>T</w:t>
            </w:r>
            <w:r w:rsidRPr="009B24C0">
              <w:rPr>
                <w:rFonts w:ascii="Times New Roman" w:hAnsi="Times New Roman"/>
                <w:vertAlign w:val="subscript"/>
              </w:rPr>
              <w:t>search</w:t>
            </w:r>
            <w:r w:rsidRPr="009B24C0">
              <w:rPr>
                <w:rFonts w:ascii="Times New Roman" w:hAnsi="Times New Roman"/>
              </w:rPr>
              <w:t xml:space="preserve"> is the time required to search the target cell when the handover command is received by the UE. If the target cell is an intra-frequency cell and  the target cell Es/Iot ≥ -TBD dB, then T</w:t>
            </w:r>
            <w:r w:rsidRPr="009B24C0">
              <w:rPr>
                <w:rFonts w:ascii="Times New Roman" w:hAnsi="Times New Roman"/>
                <w:vertAlign w:val="subscript"/>
              </w:rPr>
              <w:t>search</w:t>
            </w:r>
            <w:r w:rsidRPr="009B24C0">
              <w:rPr>
                <w:rFonts w:ascii="Times New Roman" w:hAnsi="Times New Roman"/>
              </w:rPr>
              <w:t xml:space="preserve"> = [</w:t>
            </w:r>
            <w:r w:rsidRPr="009B24C0">
              <w:rPr>
                <w:rFonts w:ascii="Times New Roman" w:hAnsi="Times New Roman"/>
                <w:lang w:eastAsia="zh-CN"/>
              </w:rPr>
              <w:t>8</w:t>
            </w:r>
            <w:r w:rsidRPr="009B24C0">
              <w:rPr>
                <w:rFonts w:ascii="Times New Roman" w:hAnsi="Times New Roman"/>
              </w:rPr>
              <w:t>* T</w:t>
            </w:r>
            <w:r w:rsidRPr="009B24C0">
              <w:rPr>
                <w:rFonts w:ascii="Times New Roman" w:hAnsi="Times New Roman"/>
                <w:vertAlign w:val="subscript"/>
              </w:rPr>
              <w:t>rs</w:t>
            </w:r>
            <w:r w:rsidRPr="009B24C0">
              <w:rPr>
                <w:rFonts w:ascii="Times New Roman" w:hAnsi="Times New Roman"/>
              </w:rPr>
              <w:t xml:space="preserve"> + 2] ms. If the target cell is an inter-frequency cell and the target cell Es/Iot ≥ -TBD dB,, then T</w:t>
            </w:r>
            <w:r w:rsidRPr="009B24C0">
              <w:rPr>
                <w:rFonts w:ascii="Times New Roman" w:hAnsi="Times New Roman"/>
                <w:vertAlign w:val="subscript"/>
              </w:rPr>
              <w:t>search</w:t>
            </w:r>
            <w:r w:rsidRPr="009B24C0">
              <w:rPr>
                <w:rFonts w:ascii="Times New Roman" w:hAnsi="Times New Roman"/>
              </w:rPr>
              <w:t xml:space="preserve"> = [</w:t>
            </w:r>
            <w:r w:rsidRPr="009B24C0">
              <w:rPr>
                <w:rFonts w:ascii="Times New Roman" w:hAnsi="Times New Roman"/>
                <w:lang w:eastAsia="zh-CN"/>
              </w:rPr>
              <w:t>8</w:t>
            </w:r>
            <w:r w:rsidRPr="009B24C0">
              <w:rPr>
                <w:rFonts w:ascii="Times New Roman" w:hAnsi="Times New Roman"/>
              </w:rPr>
              <w:t>*</w:t>
            </w:r>
            <w:r w:rsidRPr="009B24C0">
              <w:rPr>
                <w:rFonts w:ascii="Times New Roman" w:hAnsi="Times New Roman"/>
                <w:lang w:eastAsia="zh-CN"/>
              </w:rPr>
              <w:t>3</w:t>
            </w:r>
            <w:r w:rsidRPr="009B24C0">
              <w:rPr>
                <w:rFonts w:ascii="Times New Roman" w:hAnsi="Times New Roman"/>
              </w:rPr>
              <w:t>* T</w:t>
            </w:r>
            <w:r w:rsidRPr="009B24C0">
              <w:rPr>
                <w:rFonts w:ascii="Times New Roman" w:hAnsi="Times New Roman"/>
                <w:vertAlign w:val="subscript"/>
              </w:rPr>
              <w:t>rs</w:t>
            </w:r>
            <w:r w:rsidRPr="009B24C0">
              <w:rPr>
                <w:rFonts w:ascii="Times New Roman" w:hAnsi="Times New Roman"/>
              </w:rPr>
              <w:t xml:space="preserve"> + 2] ms. Regardless of whether DRX is in use by the UE, T</w:t>
            </w:r>
            <w:r w:rsidRPr="009B24C0">
              <w:rPr>
                <w:rFonts w:ascii="Times New Roman" w:hAnsi="Times New Roman"/>
                <w:vertAlign w:val="subscript"/>
              </w:rPr>
              <w:t>search</w:t>
            </w:r>
            <w:r w:rsidRPr="009B24C0">
              <w:rPr>
                <w:rFonts w:ascii="Times New Roman" w:hAnsi="Times New Roman"/>
              </w:rPr>
              <w:t xml:space="preserve"> shall still be based on non-DRX target cell search times</w:t>
            </w:r>
            <w:r w:rsidRPr="003445FB">
              <w:rPr>
                <w:rFonts w:cs="v4.2.0"/>
              </w:rPr>
              <w:t>.</w:t>
            </w:r>
          </w:p>
          <w:p w:rsidR="009B24C0" w:rsidRDefault="009B24C0" w:rsidP="00E23382">
            <w:pPr>
              <w:rPr>
                <w:lang w:val="en-US" w:eastAsia="zh-CN"/>
              </w:rPr>
            </w:pPr>
          </w:p>
        </w:tc>
      </w:tr>
    </w:tbl>
    <w:p w:rsidR="00DC5BCE" w:rsidRDefault="009B24C0" w:rsidP="00E23382">
      <w:r>
        <w:rPr>
          <w:lang w:val="en-US" w:eastAsia="zh-CN"/>
        </w:rPr>
        <w:lastRenderedPageBreak/>
        <w:t xml:space="preserve">Since there is no known/unknown cell condition for FR2, Tsearch applies in all cases. If we consider an idealized handover where source and target cell are at equal power, the Es/Iot is always ≤0dB, with the 0dB case only possible in </w:t>
      </w:r>
      <w:r w:rsidR="00DC5BCE">
        <w:rPr>
          <w:lang w:val="en-US" w:eastAsia="zh-CN"/>
        </w:rPr>
        <w:t>noise and interference free conditions. In practice, to obtain</w:t>
      </w:r>
      <w:r>
        <w:rPr>
          <w:lang w:val="en-US" w:eastAsia="zh-CN"/>
        </w:rPr>
        <w:t xml:space="preserve"> </w:t>
      </w:r>
      <w:r w:rsidR="00DC5BCE">
        <w:rPr>
          <w:lang w:val="en-US" w:eastAsia="zh-CN"/>
        </w:rPr>
        <w:t>Es/Iot</w:t>
      </w:r>
      <w:r w:rsidR="00DC5BCE" w:rsidRPr="009B24C0">
        <w:t> ≥ </w:t>
      </w:r>
      <w:r w:rsidR="00DC5BCE">
        <w:t xml:space="preserve">3dB it would be necessary to apply a large hysteresis value and delay the handover until the target cell is </w:t>
      </w:r>
      <w:r w:rsidR="00E55F4F">
        <w:t>e.g.</w:t>
      </w:r>
      <w:r w:rsidR="00DC5BCE">
        <w:t xml:space="preserve"> 4 to 5dB stronger than the source cell. Such a setting will bring a strong possibility of call drop before the handover is executed. In practice, this means that for FR2 the network can only choose between</w:t>
      </w:r>
    </w:p>
    <w:p w:rsidR="00DC5BCE" w:rsidRDefault="00DC5BCE" w:rsidP="00DC5BCE">
      <w:pPr>
        <w:numPr>
          <w:ilvl w:val="0"/>
          <w:numId w:val="28"/>
        </w:numPr>
      </w:pPr>
      <w:r>
        <w:t>An unbounded D</w:t>
      </w:r>
      <w:r w:rsidRPr="00DC5BCE">
        <w:rPr>
          <w:vertAlign w:val="subscript"/>
        </w:rPr>
        <w:t>handover</w:t>
      </w:r>
      <w:r>
        <w:t xml:space="preserve"> based on a target cell Es/Iot &lt;3dB or</w:t>
      </w:r>
    </w:p>
    <w:p w:rsidR="009B24C0" w:rsidRPr="00DC5BCE" w:rsidRDefault="00DC5BCE" w:rsidP="006539B4">
      <w:pPr>
        <w:numPr>
          <w:ilvl w:val="0"/>
          <w:numId w:val="28"/>
        </w:numPr>
        <w:rPr>
          <w:lang w:val="en-US" w:eastAsia="zh-CN"/>
        </w:rPr>
      </w:pPr>
      <w:r>
        <w:t>A large hysteresis setting that brings a strong possibility of call drop before the handover</w:t>
      </w:r>
    </w:p>
    <w:p w:rsidR="00DC5BCE" w:rsidRDefault="00DC5BCE" w:rsidP="00DC5BCE">
      <w:pPr>
        <w:rPr>
          <w:b/>
          <w:lang w:val="en-US" w:eastAsia="zh-CN"/>
        </w:rPr>
      </w:pPr>
      <w:r>
        <w:rPr>
          <w:b/>
          <w:lang w:val="en-US" w:eastAsia="zh-CN"/>
        </w:rPr>
        <w:t>Observation 1: +3dB Es/Iot side condition means that in most useful cases the handover delay is unspecified.</w:t>
      </w:r>
    </w:p>
    <w:p w:rsidR="00DC5BCE" w:rsidRDefault="00DC5BCE" w:rsidP="00DC5BCE">
      <w:pPr>
        <w:rPr>
          <w:lang w:val="en-US" w:eastAsia="zh-CN"/>
        </w:rPr>
      </w:pPr>
      <w:r>
        <w:rPr>
          <w:lang w:val="en-US" w:eastAsia="zh-CN"/>
        </w:rPr>
        <w:t>Similarly, -1dB Es/Iot is large, considering that some companies saw the possibility to perform cell detection in one attempt at -6dB Es/Iot in the earlier simulation campaigns. As a compromise, we propose to take the average of option 1 and option 2.</w:t>
      </w:r>
    </w:p>
    <w:p w:rsidR="00DC5BCE" w:rsidRPr="00DC5BCE" w:rsidRDefault="00DC5BCE" w:rsidP="00DC5BCE">
      <w:pPr>
        <w:rPr>
          <w:b/>
          <w:lang w:val="en-US" w:eastAsia="zh-CN"/>
        </w:rPr>
      </w:pPr>
      <w:r>
        <w:rPr>
          <w:b/>
          <w:lang w:val="en-US" w:eastAsia="zh-CN"/>
        </w:rPr>
        <w:t xml:space="preserve">Proposal : Es/Iot side condition in handover requirement is </w:t>
      </w:r>
      <w:r w:rsidR="00F74F6D">
        <w:rPr>
          <w:b/>
          <w:lang w:val="en-US" w:eastAsia="zh-CN"/>
        </w:rPr>
        <w:t xml:space="preserve">specified to be </w:t>
      </w:r>
      <w:r>
        <w:rPr>
          <w:b/>
          <w:lang w:val="en-US" w:eastAsia="zh-CN"/>
        </w:rPr>
        <w:t>-2dB.</w:t>
      </w:r>
    </w:p>
    <w:p w:rsidR="0034168A" w:rsidRPr="0034168A" w:rsidRDefault="005813AA" w:rsidP="00BE0426">
      <w:pPr>
        <w:pStyle w:val="Heading1"/>
        <w:jc w:val="both"/>
        <w:rPr>
          <w:lang w:val="en-US" w:eastAsia="zh-CN"/>
        </w:rPr>
      </w:pPr>
      <w:r>
        <w:rPr>
          <w:rFonts w:eastAsia="SimSun"/>
          <w:lang w:val="en-US" w:eastAsia="zh-CN"/>
        </w:rPr>
        <w:t>Conclusion</w:t>
      </w:r>
    </w:p>
    <w:p w:rsidR="00DC5BCE" w:rsidRDefault="00DC5BCE" w:rsidP="00DC5BCE">
      <w:pPr>
        <w:rPr>
          <w:b/>
          <w:lang w:val="en-US" w:eastAsia="zh-CN"/>
        </w:rPr>
      </w:pPr>
      <w:r>
        <w:rPr>
          <w:b/>
          <w:lang w:val="en-US" w:eastAsia="zh-CN"/>
        </w:rPr>
        <w:t>Observation 1: +3dB Es/Iot side condition means that in most useful cases the handover delay is unspecified.</w:t>
      </w:r>
    </w:p>
    <w:p w:rsidR="00DC5BCE" w:rsidRPr="00DC5BCE" w:rsidRDefault="00DC5BCE" w:rsidP="00DC5BCE">
      <w:pPr>
        <w:rPr>
          <w:b/>
          <w:lang w:val="en-US" w:eastAsia="zh-CN"/>
        </w:rPr>
      </w:pPr>
      <w:r>
        <w:rPr>
          <w:b/>
          <w:lang w:val="en-US" w:eastAsia="zh-CN"/>
        </w:rPr>
        <w:t xml:space="preserve">Proposal : Es/Iot side condition in handover requirement is </w:t>
      </w:r>
      <w:r w:rsidR="00F74F6D">
        <w:rPr>
          <w:b/>
          <w:lang w:val="en-US" w:eastAsia="zh-CN"/>
        </w:rPr>
        <w:t xml:space="preserve">specified to be </w:t>
      </w:r>
      <w:r>
        <w:rPr>
          <w:b/>
          <w:lang w:val="en-US" w:eastAsia="zh-CN"/>
        </w:rPr>
        <w:t>-2dB.</w:t>
      </w:r>
    </w:p>
    <w:p w:rsidR="005813AA" w:rsidRDefault="005813AA" w:rsidP="005813AA">
      <w:pPr>
        <w:pStyle w:val="Heading1"/>
        <w:jc w:val="both"/>
        <w:rPr>
          <w:rFonts w:eastAsia="SimSun"/>
          <w:lang w:val="en-US" w:eastAsia="zh-CN"/>
        </w:rPr>
      </w:pPr>
      <w:r>
        <w:rPr>
          <w:rFonts w:eastAsia="SimSun"/>
          <w:lang w:val="en-US" w:eastAsia="zh-CN"/>
        </w:rPr>
        <w:t>References</w:t>
      </w:r>
    </w:p>
    <w:p w:rsidR="00C36F14" w:rsidRDefault="00DD4E14" w:rsidP="00DD4E14">
      <w:pPr>
        <w:pStyle w:val="3GPPNormalText"/>
        <w:numPr>
          <w:ilvl w:val="0"/>
          <w:numId w:val="5"/>
        </w:numPr>
        <w:rPr>
          <w:lang w:eastAsia="zh-CN"/>
        </w:rPr>
      </w:pPr>
      <w:bookmarkStart w:id="2" w:name="_Ref3552178"/>
      <w:r w:rsidRPr="00DD4E14">
        <w:rPr>
          <w:lang w:eastAsia="zh-CN"/>
        </w:rPr>
        <w:t>R4-190</w:t>
      </w:r>
      <w:r w:rsidR="00E23382">
        <w:rPr>
          <w:lang w:eastAsia="zh-CN"/>
        </w:rPr>
        <w:t>0955</w:t>
      </w:r>
      <w:r>
        <w:rPr>
          <w:lang w:eastAsia="zh-CN"/>
        </w:rPr>
        <w:t>, “</w:t>
      </w:r>
      <w:r w:rsidR="00E23382" w:rsidRPr="00E23382">
        <w:rPr>
          <w:lang w:eastAsia="zh-CN"/>
        </w:rPr>
        <w:t>Side condition for Tsearch in handover, SCell activation and PSCell addition requirements</w:t>
      </w:r>
      <w:r>
        <w:rPr>
          <w:lang w:eastAsia="zh-CN"/>
        </w:rPr>
        <w:t xml:space="preserve">”, </w:t>
      </w:r>
      <w:r w:rsidR="00E23382">
        <w:rPr>
          <w:lang w:eastAsia="zh-CN"/>
        </w:rPr>
        <w:t>Ericsson</w:t>
      </w:r>
      <w:bookmarkEnd w:id="2"/>
    </w:p>
    <w:p w:rsidR="00E23382" w:rsidRDefault="00E23382" w:rsidP="00DD4E14">
      <w:pPr>
        <w:pStyle w:val="3GPPNormalText"/>
        <w:numPr>
          <w:ilvl w:val="0"/>
          <w:numId w:val="5"/>
        </w:numPr>
        <w:rPr>
          <w:lang w:eastAsia="zh-CN"/>
        </w:rPr>
      </w:pPr>
      <w:bookmarkStart w:id="3" w:name="_Ref3552440"/>
      <w:r w:rsidRPr="00E23382">
        <w:rPr>
          <w:lang w:eastAsia="zh-CN"/>
        </w:rPr>
        <w:t>R4-1901224</w:t>
      </w:r>
      <w:r>
        <w:rPr>
          <w:lang w:eastAsia="zh-CN"/>
        </w:rPr>
        <w:t>, “</w:t>
      </w:r>
      <w:r w:rsidRPr="00E23382">
        <w:rPr>
          <w:lang w:eastAsia="zh-CN"/>
        </w:rPr>
        <w:t>CR on first attempt condition in handover (section 6.1)</w:t>
      </w:r>
      <w:r>
        <w:rPr>
          <w:lang w:eastAsia="zh-CN"/>
        </w:rPr>
        <w:t>”, Huawei</w:t>
      </w:r>
      <w:bookmarkEnd w:id="3"/>
    </w:p>
    <w:p w:rsidR="00E23382" w:rsidRDefault="00E23382" w:rsidP="00E23382">
      <w:pPr>
        <w:pStyle w:val="3GPPNormalText"/>
        <w:numPr>
          <w:ilvl w:val="0"/>
          <w:numId w:val="5"/>
        </w:numPr>
        <w:rPr>
          <w:lang w:eastAsia="zh-CN"/>
        </w:rPr>
      </w:pPr>
      <w:bookmarkStart w:id="4" w:name="_Ref3382490"/>
      <w:bookmarkStart w:id="5" w:name="_Ref3386769"/>
      <w:r w:rsidRPr="00DD4E14">
        <w:rPr>
          <w:lang w:eastAsia="zh-CN"/>
        </w:rPr>
        <w:t>R4-190</w:t>
      </w:r>
      <w:r>
        <w:rPr>
          <w:lang w:eastAsia="zh-CN"/>
        </w:rPr>
        <w:t>1210, “</w:t>
      </w:r>
      <w:r w:rsidRPr="00BB15C0">
        <w:rPr>
          <w:lang w:eastAsia="zh-CN"/>
        </w:rPr>
        <w:t>Further discussion on SSB based measurement accuracy</w:t>
      </w:r>
      <w:r>
        <w:rPr>
          <w:lang w:eastAsia="zh-CN"/>
        </w:rPr>
        <w:t>”, Huawei, Hi</w:t>
      </w:r>
      <w:bookmarkEnd w:id="4"/>
      <w:r>
        <w:rPr>
          <w:lang w:eastAsia="zh-CN"/>
        </w:rPr>
        <w:t>silicon</w:t>
      </w:r>
      <w:bookmarkEnd w:id="5"/>
    </w:p>
    <w:p w:rsidR="00E23382" w:rsidRDefault="00E23382" w:rsidP="00E23382">
      <w:pPr>
        <w:pStyle w:val="3GPPNormalText"/>
        <w:ind w:left="698" w:firstLine="0"/>
        <w:rPr>
          <w:lang w:eastAsia="zh-CN"/>
        </w:rPr>
      </w:pPr>
    </w:p>
    <w:sectPr w:rsidR="00E23382"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4E84" w:rsidRDefault="00D54E84">
      <w:r>
        <w:separator/>
      </w:r>
    </w:p>
  </w:endnote>
  <w:endnote w:type="continuationSeparator" w:id="0">
    <w:p w:rsidR="00D54E84" w:rsidRDefault="00D5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4E84" w:rsidRDefault="00D54E84">
      <w:r>
        <w:separator/>
      </w:r>
    </w:p>
  </w:footnote>
  <w:footnote w:type="continuationSeparator" w:id="0">
    <w:p w:rsidR="00D54E84" w:rsidRDefault="00D54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3"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5727AA"/>
    <w:multiLevelType w:val="hybridMultilevel"/>
    <w:tmpl w:val="9A30B1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720BED"/>
    <w:multiLevelType w:val="hybridMultilevel"/>
    <w:tmpl w:val="59EAEE8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27"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6"/>
  </w:num>
  <w:num w:numId="2">
    <w:abstractNumId w:val="24"/>
  </w:num>
  <w:num w:numId="3">
    <w:abstractNumId w:val="26"/>
  </w:num>
  <w:num w:numId="4">
    <w:abstractNumId w:val="9"/>
  </w:num>
  <w:num w:numId="5">
    <w:abstractNumId w:val="12"/>
  </w:num>
  <w:num w:numId="6">
    <w:abstractNumId w:val="4"/>
  </w:num>
  <w:num w:numId="7">
    <w:abstractNumId w:val="7"/>
  </w:num>
  <w:num w:numId="8">
    <w:abstractNumId w:val="23"/>
  </w:num>
  <w:num w:numId="9">
    <w:abstractNumId w:val="20"/>
  </w:num>
  <w:num w:numId="10">
    <w:abstractNumId w:val="1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8"/>
  </w:num>
  <w:num w:numId="13">
    <w:abstractNumId w:val="1"/>
  </w:num>
  <w:num w:numId="14">
    <w:abstractNumId w:val="21"/>
  </w:num>
  <w:num w:numId="15">
    <w:abstractNumId w:val="5"/>
  </w:num>
  <w:num w:numId="16">
    <w:abstractNumId w:val="2"/>
  </w:num>
  <w:num w:numId="17">
    <w:abstractNumId w:val="17"/>
  </w:num>
  <w:num w:numId="18">
    <w:abstractNumId w:val="13"/>
  </w:num>
  <w:num w:numId="19">
    <w:abstractNumId w:val="3"/>
  </w:num>
  <w:num w:numId="20">
    <w:abstractNumId w:val="10"/>
  </w:num>
  <w:num w:numId="21">
    <w:abstractNumId w:val="11"/>
  </w:num>
  <w:num w:numId="22">
    <w:abstractNumId w:val="8"/>
  </w:num>
  <w:num w:numId="23">
    <w:abstractNumId w:val="27"/>
  </w:num>
  <w:num w:numId="24">
    <w:abstractNumId w:val="25"/>
  </w:num>
  <w:num w:numId="25">
    <w:abstractNumId w:val="22"/>
  </w:num>
  <w:num w:numId="26">
    <w:abstractNumId w:val="6"/>
  </w:num>
  <w:num w:numId="27">
    <w:abstractNumId w:val="15"/>
  </w:num>
  <w:num w:numId="2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875"/>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7D1"/>
    <w:rsid w:val="00345CDD"/>
    <w:rsid w:val="00345FF9"/>
    <w:rsid w:val="0034613F"/>
    <w:rsid w:val="0034619D"/>
    <w:rsid w:val="0034635A"/>
    <w:rsid w:val="003467FA"/>
    <w:rsid w:val="00346BAD"/>
    <w:rsid w:val="00346ED3"/>
    <w:rsid w:val="00347434"/>
    <w:rsid w:val="003478F5"/>
    <w:rsid w:val="00347B38"/>
    <w:rsid w:val="00347B59"/>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79E"/>
    <w:rsid w:val="00843A87"/>
    <w:rsid w:val="00843AD9"/>
    <w:rsid w:val="00843BF9"/>
    <w:rsid w:val="00843DBD"/>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4C0"/>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61E"/>
    <w:rsid w:val="00C906AE"/>
    <w:rsid w:val="00C90A37"/>
    <w:rsid w:val="00C90A9A"/>
    <w:rsid w:val="00C90BBD"/>
    <w:rsid w:val="00C91793"/>
    <w:rsid w:val="00C917DF"/>
    <w:rsid w:val="00C9278A"/>
    <w:rsid w:val="00C9296A"/>
    <w:rsid w:val="00C92C17"/>
    <w:rsid w:val="00C930D6"/>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6985"/>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E84"/>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1E71"/>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C038A"/>
    <w:rsid w:val="00DC18FC"/>
    <w:rsid w:val="00DC1A30"/>
    <w:rsid w:val="00DC2307"/>
    <w:rsid w:val="00DC2FD5"/>
    <w:rsid w:val="00DC346E"/>
    <w:rsid w:val="00DC3A2B"/>
    <w:rsid w:val="00DC4117"/>
    <w:rsid w:val="00DC4579"/>
    <w:rsid w:val="00DC4D9D"/>
    <w:rsid w:val="00DC53B6"/>
    <w:rsid w:val="00DC5754"/>
    <w:rsid w:val="00DC5B73"/>
    <w:rsid w:val="00DC5BCE"/>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382"/>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5F4F"/>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452"/>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4F6D"/>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343B"/>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link w:val="ListParagraph"/>
    <w:uiPriority w:val="34"/>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EQChar">
    <w:name w:val="EQ Char"/>
    <w:link w:val="EQ"/>
    <w:locked/>
    <w:rsid w:val="009B24C0"/>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8A888340-E668-42EE-A24C-79DF9D22B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Chris Callender</cp:lastModifiedBy>
  <cp:revision>3</cp:revision>
  <cp:lastPrinted>2009-04-22T13:01:00Z</cp:lastPrinted>
  <dcterms:created xsi:type="dcterms:W3CDTF">2019-04-01T15:05:00Z</dcterms:created>
  <dcterms:modified xsi:type="dcterms:W3CDTF">2019-04-01T15:37:00Z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